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color w:val="000000" w:themeColor="text1"/>
          <w:sz w:val="32"/>
          <w:szCs w:val="32"/>
          <w14:textFill>
            <w14:solidFill>
              <w14:schemeClr w14:val="tx1"/>
            </w14:solidFill>
          </w14:textFill>
        </w:rPr>
      </w:pPr>
      <w:r>
        <w:rPr>
          <w:rFonts w:hint="eastAsia" w:ascii="Times New Roman" w:hAnsi="Times New Roman" w:cs="Times New Roman"/>
          <w:color w:val="000000" w:themeColor="text1"/>
          <w:sz w:val="32"/>
          <w:szCs w:val="32"/>
          <w14:textFill>
            <w14:solidFill>
              <w14:schemeClr w14:val="tx1"/>
            </w14:solidFill>
          </w14:textFill>
        </w:rPr>
        <w:t>防伪编号：</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报告文号：</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委托单位：</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被审验单位名称：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被审单位所在地：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w:t>
      </w:r>
      <w:bookmarkStart w:id="0" w:name="_GoBack"/>
      <w:bookmarkEnd w:id="0"/>
      <w:r>
        <w:rPr>
          <w:rFonts w:hint="eastAsia" w:ascii="Times New Roman" w:hAnsi="Times New Roman" w:cs="Times New Roman"/>
          <w:color w:val="000000" w:themeColor="text1"/>
          <w:sz w:val="28"/>
          <w:szCs w:val="28"/>
          <w14:textFill>
            <w14:solidFill>
              <w14:schemeClr w14:val="tx1"/>
            </w14:solidFill>
          </w14:textFill>
        </w:rPr>
        <w:t>类型：</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报告日期：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报备日期：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签名（会计师或税务师）：</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XXXX公司XXXX年度研究开发费用</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专项审计报告</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事务所电话：</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传真：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通信地址：</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电子邮件：</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事务所网址：</w:t>
      </w:r>
    </w:p>
    <w:p>
      <w:pPr>
        <w:spacing w:line="560" w:lineRule="exact"/>
        <w:rPr>
          <w:rFonts w:ascii="Times New Roman" w:hAnsi="Times New Roman" w:cs="Times New Roman"/>
          <w:b/>
          <w:bCs/>
          <w:color w:val="000000" w:themeColor="text1"/>
          <w:sz w:val="44"/>
          <w:szCs w:val="44"/>
          <w:highlight w:val="black"/>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32"/>
          <w:szCs w:val="32"/>
          <w14:textFill>
            <w14:solidFill>
              <w14:schemeClr w14:val="tx1"/>
            </w14:solidFill>
          </w14:textFill>
        </w:rPr>
      </w:pPr>
      <w:r>
        <w:rPr>
          <w:rFonts w:hint="eastAsia" w:ascii="Times New Roman" w:hAnsi="Times New Roman" w:cs="Times New Roman"/>
          <w:b/>
          <w:bCs/>
          <w:color w:val="000000" w:themeColor="text1"/>
          <w:sz w:val="32"/>
          <w:szCs w:val="32"/>
          <w14:textFill>
            <w14:solidFill>
              <w14:schemeClr w14:val="tx1"/>
            </w14:solidFill>
          </w14:textFill>
        </w:rPr>
        <w:t>XXXX事务所</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研究开发费用专项审计报告</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tbl>
      <w:tblPr>
        <w:tblStyle w:val="20"/>
        <w:tblW w:w="852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80"/>
        <w:gridCol w:w="1572"/>
        <w:gridCol w:w="539"/>
        <w:gridCol w:w="153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4880" w:type="dxa"/>
            <w:tcBorders>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目录</w:t>
            </w:r>
          </w:p>
        </w:tc>
        <w:tc>
          <w:tcPr>
            <w:tcW w:w="2111" w:type="dxa"/>
            <w:gridSpan w:val="2"/>
            <w:tcBorders>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left w:val="nil"/>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页码</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一、专项审计报告</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single" w:color="auto" w:sz="4" w:space="0"/>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二、已审明细表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1.XXXX年度</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2.XXXX年度符合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三、XXXX年度符合加计扣除政策的研发费用归集分项目明细表附注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right w:val="nil"/>
            </w:tcBorders>
          </w:tcPr>
          <w:p>
            <w:pPr>
              <w:widowControl w:val="0"/>
              <w:jc w:val="left"/>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四、本所营业执照及执业证书复印件</w:t>
            </w:r>
          </w:p>
        </w:tc>
        <w:tc>
          <w:tcPr>
            <w:tcW w:w="539" w:type="dxa"/>
            <w:tcBorders>
              <w:top w:val="nil"/>
              <w:left w:val="nil"/>
              <w:righ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c>
          <w:tcPr>
            <w:tcW w:w="1531" w:type="dxa"/>
            <w:tcBorders>
              <w:top w:val="nil"/>
              <w:lef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r>
    </w:tbl>
    <w:p>
      <w:pPr>
        <w:rPr>
          <w:rFonts w:ascii="Times New Roman" w:hAnsi="Times New Roman" w:cs="Times New Roman"/>
          <w:b/>
          <w:bCs/>
          <w:color w:val="000000" w:themeColor="text1"/>
          <w:sz w:val="44"/>
          <w:szCs w:val="44"/>
          <w14:textFill>
            <w14:solidFill>
              <w14:schemeClr w14:val="tx1"/>
            </w14:solidFill>
          </w14:textFill>
        </w:rPr>
      </w:pPr>
      <w:r>
        <w:rPr>
          <w:rFonts w:ascii="Times New Roman" w:hAnsi="Times New Roman" w:cs="Times New Roman"/>
          <w:b/>
          <w:bCs/>
          <w:color w:val="000000" w:themeColor="text1"/>
          <w:sz w:val="44"/>
          <w:szCs w:val="44"/>
          <w14:textFill>
            <w14:solidFill>
              <w14:schemeClr w14:val="tx1"/>
            </w14:solidFill>
          </w14:textFill>
        </w:rPr>
        <w:br w:type="page"/>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ascii="Times New Roman" w:hAnsi="Times New Roman" w:cs="Times New Roman"/>
          <w:b/>
          <w:bCs/>
          <w:color w:val="000000" w:themeColor="text1"/>
          <w:sz w:val="44"/>
          <w:szCs w:val="44"/>
          <w14:textFill>
            <w14:solidFill>
              <w14:schemeClr w14:val="tx1"/>
            </w14:solidFill>
          </w14:textFill>
        </w:rPr>
        <w:t>专项审计报告</w:t>
      </w:r>
    </w:p>
    <w:p>
      <w:pPr>
        <w:keepNext w:val="0"/>
        <w:keepLines w:val="0"/>
        <w:pageBreakBefore w:val="0"/>
        <w:widowControl/>
        <w:kinsoku/>
        <w:wordWrap/>
        <w:overflowPunct/>
        <w:topLinePunct w:val="0"/>
        <w:autoSpaceDE/>
        <w:autoSpaceDN/>
        <w:bidi w:val="0"/>
        <w:adjustRightIn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XXXX公司：</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我们审计了XXXX公司（以下简称“贵公司”）</w:t>
      </w:r>
      <w:r>
        <w:rPr>
          <w:rFonts w:hint="eastAsia" w:ascii="Times New Roman" w:hAnsi="Times New Roman" w:cs="Times New Roman"/>
          <w:color w:val="000000" w:themeColor="text1"/>
          <w:sz w:val="28"/>
          <w:szCs w:val="28"/>
          <w14:textFill>
            <w14:solidFill>
              <w14:schemeClr w14:val="tx1"/>
            </w14:solidFill>
          </w14:textFill>
        </w:rPr>
        <w:t>XXXX</w:t>
      </w:r>
      <w:r>
        <w:rPr>
          <w:rFonts w:hint="eastAsia" w:ascii="仿宋_GB2312" w:hAnsi="仿宋_GB2312" w:eastAsia="仿宋_GB2312" w:cs="仿宋_GB2312"/>
          <w:color w:val="000000" w:themeColor="text1"/>
          <w:sz w:val="32"/>
          <w:szCs w:val="32"/>
          <w14:textFill>
            <w14:solidFill>
              <w14:schemeClr w14:val="tx1"/>
            </w14:solidFill>
          </w14:textFill>
        </w:rPr>
        <w:t>年度《</w:t>
      </w:r>
      <w:r>
        <w:rPr>
          <w:rFonts w:hint="eastAsia" w:ascii="仿宋_GB2312" w:hAnsi="仿宋_GB2312" w:eastAsia="仿宋_GB2312" w:cs="仿宋_GB2312"/>
          <w:color w:val="000000" w:themeColor="text1"/>
          <w:kern w:val="0"/>
          <w:sz w:val="32"/>
          <w:szCs w:val="32"/>
          <w14:textFill>
            <w14:solidFill>
              <w14:schemeClr w14:val="tx1"/>
            </w14:solidFill>
          </w14:textFill>
        </w:rPr>
        <w:t>符合加计扣除政策的研究开发费用归集汇总表》</w:t>
      </w:r>
      <w:r>
        <w:rPr>
          <w:rFonts w:hint="eastAsia" w:ascii="仿宋_GB2312" w:hAnsi="仿宋_GB2312" w:eastAsia="仿宋_GB2312" w:cs="仿宋_GB2312"/>
          <w:color w:val="000000" w:themeColor="text1"/>
          <w:sz w:val="32"/>
          <w:szCs w:val="32"/>
          <w14:textFill>
            <w14:solidFill>
              <w14:schemeClr w14:val="tx1"/>
            </w14:solidFill>
          </w14:textFill>
        </w:rPr>
        <w:t>、《符合加计扣除政策的研究开发费用归集分项目明细表》及有关编制说明。编制该归集表是用于贵公司申请</w:t>
      </w:r>
      <w:r>
        <w:rPr>
          <w:rFonts w:hint="eastAsia" w:ascii="Times New Roman" w:hAnsi="Times New Roman" w:cs="Times New Roman"/>
          <w:color w:val="000000" w:themeColor="text1"/>
          <w:sz w:val="28"/>
          <w:szCs w:val="28"/>
          <w14:textFill>
            <w14:solidFill>
              <w14:schemeClr w14:val="tx1"/>
            </w14:solidFill>
          </w14:textFill>
        </w:rPr>
        <w:t>XXXX</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年度</w:t>
      </w:r>
      <w:r>
        <w:rPr>
          <w:rFonts w:hint="eastAsia" w:ascii="仿宋_GB2312" w:hAnsi="仿宋_GB2312" w:eastAsia="仿宋_GB2312" w:cs="仿宋_GB2312"/>
          <w:color w:val="000000" w:themeColor="text1"/>
          <w:sz w:val="32"/>
          <w:szCs w:val="32"/>
          <w14:textFill>
            <w14:solidFill>
              <w14:schemeClr w14:val="tx1"/>
            </w14:solidFill>
          </w14:textFill>
        </w:rPr>
        <w:t>企业研究开发</w:t>
      </w:r>
      <w:r>
        <w:rPr>
          <w:rFonts w:hint="eastAsia" w:ascii="仿宋_GB2312" w:hAnsi="仿宋_GB2312" w:eastAsia="仿宋_GB2312" w:cs="仿宋_GB2312"/>
          <w:color w:val="000000" w:themeColor="text1"/>
          <w:sz w:val="32"/>
          <w:szCs w:val="32"/>
          <w:lang w:eastAsia="zh-CN"/>
          <w14:textFill>
            <w14:solidFill>
              <w14:schemeClr w14:val="tx1"/>
            </w14:solidFill>
          </w14:textFill>
        </w:rPr>
        <w:t>费补助资金</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一、管理层的责任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企业按照《财政部 国家税务总局 科技部关于完善研究开发费用税前加计扣除政策的通知》（财税﹝2015﹞119号）、《国家税务总局关于企业研究开发费用税前加计扣除政策有关问题的公告》（国家税务总局公告2015年第97号）、《国家税务总局关于研发费用税前加计扣除归集范围有关问题的公告》（国家税务总局公告2017年第40号）、《财政部 税务总局 科技部关于企业委托境外研究开发费用税前加计扣除有关政策问题的通知》（财税﹝2018﹞64号）及《国家重点支持的高新技术领域》的相关规定，如实编制《符合加计扣除政策的研究开发费用归集汇总表》、《符合加计扣除政策的研究开发费用归集分项目明细表》，是申报企业管理层的责任。这种责任包括：（1）设计、实施和维护与研究开发费用明细表编制相关的内部控制，以使研究开发费用明细表不存在由于舞弊或错误而导致的重大错报；（2）选择和运用恰当的会计政策；（3）作出合理的会计估计；（4）恰当界定研究开发项目的具体范围。</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w:t>
      </w:r>
      <w:r>
        <w:rPr>
          <w:rFonts w:hint="eastAsia" w:ascii="黑体" w:hAnsi="黑体" w:eastAsia="黑体" w:cs="黑体"/>
          <w:b/>
          <w:bCs/>
          <w:sz w:val="28"/>
          <w:szCs w:val="28"/>
        </w:rPr>
        <w:t>注册会计师</w:t>
      </w:r>
      <w:r>
        <w:rPr>
          <w:rFonts w:hint="eastAsia" w:ascii="黑体" w:hAnsi="黑体" w:eastAsia="黑体" w:cs="黑体"/>
          <w:b/>
          <w:bCs/>
          <w:color w:val="000000" w:themeColor="text1"/>
          <w:sz w:val="28"/>
          <w:szCs w:val="28"/>
          <w14:textFill>
            <w14:solidFill>
              <w14:schemeClr w14:val="tx1"/>
            </w14:solidFill>
          </w14:textFill>
        </w:rPr>
        <w:t>的责任（</w:t>
      </w:r>
      <w:r>
        <w:rPr>
          <w:rFonts w:hint="eastAsia" w:ascii="黑体" w:hAnsi="黑体" w:eastAsia="黑体" w:cs="黑体"/>
          <w:b/>
          <w:bCs/>
          <w:sz w:val="28"/>
          <w:szCs w:val="28"/>
        </w:rPr>
        <w:t>会计师事务所审计用</w:t>
      </w:r>
      <w:r>
        <w:rPr>
          <w:rFonts w:hint="eastAsia" w:ascii="黑体" w:hAnsi="黑体" w:eastAsia="黑体" w:cs="黑体"/>
          <w:b/>
          <w:bCs/>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我们的责任是在实施审计工作的基础上对《符合加计扣除政策的研究开发费用归集汇总表》、《符合加计扣除政策的研究开发费用归集分项目明细表》发表审计意见。</w:t>
      </w:r>
    </w:p>
    <w:p>
      <w:pPr>
        <w:keepNext w:val="0"/>
        <w:keepLines w:val="0"/>
        <w:pageBreakBefore w:val="0"/>
        <w:widowControl/>
        <w:kinsoku/>
        <w:wordWrap/>
        <w:overflowPunct/>
        <w:topLinePunct w:val="0"/>
        <w:autoSpaceDE/>
        <w:autoSpaceDN/>
        <w:bidi w:val="0"/>
        <w:adjustRightIn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我们按照《中国注册会计师审计准则》、《财政部 国家税务总局 科技部关于完善研究开发费用税前加计扣除政策的通知》（财税﹝2015﹞119号）、《国家税务总局关于企业研究开发费用税前加计扣除政策有关问题的公告》（国家税务总局公告2015年第97号）、《国家税务总局关于研发费用税前加计扣除归集范围有关问题的公告》（国家税务总局公告2017年第40号）、《财政部 税务总局 科技部关于企业委托境外研究开发费用税前加计扣除有关政策问题的通知》（财税﹝2018﹞64号）及《国家重点支持的高新技术领域》的相关规定执行了审计工作。《中国注册会计师审计准则》要求我们遵守职业道德规范，计划和实施审计工作，我们实施了包括抽查会计记录、对内部控制及其有效性进行了评估测试、对各项内部证据和外部证据的相关性和可靠性进行了验证、对会计资料及纳税资料进行审核计算和职业推断等我们认为必要的审计程序。我们相信，我们获取的审计证据是充分、适当的，为发表审计意见提供了基础。</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w:t>
      </w:r>
      <w:r>
        <w:rPr>
          <w:rFonts w:hint="eastAsia" w:ascii="黑体" w:hAnsi="黑体" w:eastAsia="黑体" w:cs="黑体"/>
          <w:b/>
          <w:bCs/>
          <w:sz w:val="28"/>
          <w:szCs w:val="28"/>
        </w:rPr>
        <w:t>税务师</w:t>
      </w:r>
      <w:r>
        <w:rPr>
          <w:rFonts w:hint="eastAsia" w:ascii="黑体" w:hAnsi="黑体" w:eastAsia="黑体" w:cs="黑体"/>
          <w:b/>
          <w:bCs/>
          <w:color w:val="000000" w:themeColor="text1"/>
          <w:sz w:val="28"/>
          <w:szCs w:val="28"/>
          <w14:textFill>
            <w14:solidFill>
              <w14:schemeClr w14:val="tx1"/>
            </w14:solidFill>
          </w14:textFill>
        </w:rPr>
        <w:t>的责任（税务</w:t>
      </w:r>
      <w:r>
        <w:rPr>
          <w:rFonts w:hint="eastAsia" w:ascii="黑体" w:hAnsi="黑体" w:eastAsia="黑体" w:cs="黑体"/>
          <w:b/>
          <w:bCs/>
          <w:sz w:val="28"/>
          <w:szCs w:val="28"/>
        </w:rPr>
        <w:t>师事务所审计用</w:t>
      </w:r>
      <w:r>
        <w:rPr>
          <w:rFonts w:hint="eastAsia" w:ascii="黑体" w:hAnsi="黑体" w:eastAsia="黑体" w:cs="黑体"/>
          <w:b/>
          <w:bCs/>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我们的责任是在实施审计工作的基础上对《符合加计扣除政策的研究开发费用归集汇总表》、《符合加计扣除政策的研究开发费用归集分项目明细表》发表审计意见。</w:t>
      </w:r>
    </w:p>
    <w:p>
      <w:pPr>
        <w:keepNext w:val="0"/>
        <w:keepLines w:val="0"/>
        <w:pageBreakBefore w:val="0"/>
        <w:widowControl/>
        <w:kinsoku/>
        <w:wordWrap/>
        <w:overflowPunct/>
        <w:topLinePunct w:val="0"/>
        <w:autoSpaceDE/>
        <w:autoSpaceDN/>
        <w:bidi w:val="0"/>
        <w:adjustRightInd/>
        <w:spacing w:line="56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我们按照《注册税务师涉税服务业务基本准则》（国税发﹝2009﹞149号）、《研究开发费用企业所得税税前加计扣除鉴证业务规则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试行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》（中税协发﹝2016﹞020号）、《财政部 国家税务总局 科技部关于完善研究开发费用税前加计扣除政策的通知》（财税﹝2015﹞119号）、《国家税务总局关于企业研究开发费用税前加计扣除政策有关问题的公告》（国家税务总局公告2015年第97号）、《国家税务总局关于研发费用税前加计扣除归集范围有关问题的公告》（国家税务总局公告2017年第40号）、《财政部 税务总局 科技部关于企业委托境外研究开发费用税前加计扣除有关政策问题的通知》（财税﹝2018﹞64号）及《国家重点支持的高新技术领域》的相关规定执行了审计工作。《注册税务师涉税服务业务基本准则》（国税发﹝2009﹞149号）《研究开发费用企业所得税税前加计扣除鉴证业务规则》（中税协发﹝2016﹞020号）要求我们遵守职业道德规范，计划和实施审计工作，我们实施了包括抽查会计记录、对内部控制及其有效性进行了评估测试、对各项内部证据和外部证据的相关性和可靠性进行了验证、对会计资料及纳税资料进行审核计算和职业推断等我们认为必要的审计程序。我们相信，我们获取的审计证据是充分、适当的，为发表审计意见提供了基础。</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三、审计意见</w:t>
      </w:r>
    </w:p>
    <w:p>
      <w:pPr>
        <w:spacing w:line="560" w:lineRule="exact"/>
        <w:ind w:firstLine="643" w:firstLineChars="200"/>
        <w:jc w:val="left"/>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经审计，贵公司</w:t>
      </w:r>
      <w:r>
        <w:rPr>
          <w:rFonts w:hint="eastAsia" w:ascii="Times New Roman" w:hAnsi="Times New Roman" w:cs="Times New Roman"/>
          <w:color w:val="000000" w:themeColor="text1"/>
          <w:sz w:val="28"/>
          <w:szCs w:val="28"/>
          <w14:textFill>
            <w14:solidFill>
              <w14:schemeClr w14:val="tx1"/>
            </w14:solidFill>
          </w14:textFill>
        </w:rPr>
        <w:t>XXXX</w:t>
      </w:r>
      <w:r>
        <w:rPr>
          <w:rFonts w:hint="eastAsia" w:ascii="仿宋_GB2312" w:hAnsi="仿宋_GB2312" w:eastAsia="仿宋_GB2312" w:cs="仿宋_GB2312"/>
          <w:b/>
          <w:color w:val="000000" w:themeColor="text1"/>
          <w:sz w:val="32"/>
          <w:szCs w:val="32"/>
          <w14:textFill>
            <w14:solidFill>
              <w14:schemeClr w14:val="tx1"/>
            </w14:solidFill>
          </w14:textFill>
        </w:rPr>
        <w:t>年度符合加计扣除政策的研究开发费用为****万元</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，其中</w:t>
      </w:r>
      <w:r>
        <w:rPr>
          <w:rFonts w:hint="eastAsia" w:ascii="仿宋_GB2312" w:hAnsi="仿宋_GB2312" w:eastAsia="仿宋_GB2312" w:cs="仿宋_GB2312"/>
          <w:b/>
          <w:color w:val="000000" w:themeColor="text1"/>
          <w:sz w:val="32"/>
          <w:szCs w:val="32"/>
          <w14:textFill>
            <w14:solidFill>
              <w14:schemeClr w14:val="tx1"/>
            </w14:solidFill>
          </w14:textFill>
        </w:rPr>
        <w:t>以自有资金</w:t>
      </w:r>
      <w:r>
        <w:rPr>
          <w:rFonts w:hint="eastAsia" w:ascii="仿宋_GB2312" w:hAnsi="仿宋_GB2312" w:eastAsia="仿宋_GB2312" w:cs="仿宋_GB2312"/>
          <w:b/>
          <w:color w:val="000000" w:themeColor="text1"/>
          <w:sz w:val="32"/>
          <w:szCs w:val="32"/>
          <w:lang w:eastAsia="zh-CN"/>
          <w14:textFill>
            <w14:solidFill>
              <w14:schemeClr w14:val="tx1"/>
            </w14:solidFill>
          </w14:textFill>
        </w:rPr>
        <w:t>（即不含所获得的国家、省、市、区级无偿资助类财政资金）</w:t>
      </w:r>
      <w:r>
        <w:rPr>
          <w:rFonts w:hint="eastAsia" w:ascii="仿宋_GB2312" w:hAnsi="仿宋_GB2312" w:eastAsia="仿宋_GB2312" w:cs="仿宋_GB2312"/>
          <w:b/>
          <w:color w:val="000000" w:themeColor="text1"/>
          <w:sz w:val="32"/>
          <w:szCs w:val="32"/>
          <w14:textFill>
            <w14:solidFill>
              <w14:schemeClr w14:val="tx1"/>
            </w14:solidFill>
          </w14:textFill>
        </w:rPr>
        <w:t>进行研发活动</w:t>
      </w:r>
      <w:r>
        <w:rPr>
          <w:rFonts w:hint="eastAsia" w:ascii="仿宋_GB2312" w:hAnsi="仿宋_GB2312" w:eastAsia="仿宋_GB2312" w:cs="仿宋_GB2312"/>
          <w:b/>
          <w:color w:val="000000" w:themeColor="text1"/>
          <w:sz w:val="32"/>
          <w:szCs w:val="32"/>
          <w:lang w:eastAsia="zh-CN"/>
          <w14:textFill>
            <w14:solidFill>
              <w14:schemeClr w14:val="tx1"/>
            </w14:solidFill>
          </w14:textFill>
        </w:rPr>
        <w:t>所归集的研发费用为</w:t>
      </w:r>
      <w:r>
        <w:rPr>
          <w:rFonts w:hint="eastAsia" w:ascii="仿宋_GB2312" w:hAnsi="仿宋_GB2312" w:eastAsia="仿宋_GB2312" w:cs="仿宋_GB2312"/>
          <w:b/>
          <w:color w:val="000000" w:themeColor="text1"/>
          <w:sz w:val="32"/>
          <w:szCs w:val="32"/>
          <w14:textFill>
            <w14:solidFill>
              <w14:schemeClr w14:val="tx1"/>
            </w14:solidFill>
          </w14:textFill>
        </w:rPr>
        <w:t>****万元。</w:t>
      </w:r>
    </w:p>
    <w:p>
      <w:pPr>
        <w:spacing w:line="560" w:lineRule="exact"/>
        <w:ind w:firstLine="640" w:firstLineChars="200"/>
        <w:jc w:val="left"/>
        <w:rPr>
          <w:rFonts w:ascii="Times New Roman" w:hAnsi="Times New Roman" w:cs="Times New Roman"/>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我们认为，贵公司</w:t>
      </w:r>
      <w:r>
        <w:rPr>
          <w:rFonts w:hint="eastAsia" w:ascii="Times New Roman" w:hAnsi="Times New Roman" w:cs="Times New Roman"/>
          <w:color w:val="000000" w:themeColor="text1"/>
          <w:sz w:val="28"/>
          <w:szCs w:val="28"/>
          <w14:textFill>
            <w14:solidFill>
              <w14:schemeClr w14:val="tx1"/>
            </w14:solidFill>
          </w14:textFill>
        </w:rPr>
        <w:t>XXXX</w:t>
      </w:r>
      <w:r>
        <w:rPr>
          <w:rFonts w:hint="eastAsia" w:ascii="仿宋_GB2312" w:hAnsi="仿宋_GB2312" w:eastAsia="仿宋_GB2312" w:cs="仿宋_GB2312"/>
          <w:color w:val="000000" w:themeColor="text1"/>
          <w:sz w:val="32"/>
          <w:szCs w:val="32"/>
          <w14:textFill>
            <w14:solidFill>
              <w14:schemeClr w14:val="tx1"/>
            </w14:solidFill>
          </w14:textFill>
        </w:rPr>
        <w:t>年度《</w:t>
      </w:r>
      <w:r>
        <w:rPr>
          <w:rFonts w:hint="eastAsia" w:ascii="仿宋_GB2312" w:hAnsi="仿宋_GB2312" w:eastAsia="仿宋_GB2312" w:cs="仿宋_GB2312"/>
          <w:color w:val="000000" w:themeColor="text1"/>
          <w:kern w:val="0"/>
          <w:sz w:val="32"/>
          <w:szCs w:val="32"/>
          <w14:textFill>
            <w14:solidFill>
              <w14:schemeClr w14:val="tx1"/>
            </w14:solidFill>
          </w14:textFill>
        </w:rPr>
        <w:t>符合加计扣除政策的研究开发费用归集汇总表》和</w:t>
      </w:r>
      <w:r>
        <w:rPr>
          <w:rFonts w:hint="eastAsia" w:ascii="仿宋_GB2312" w:hAnsi="仿宋_GB2312" w:eastAsia="仿宋_GB2312" w:cs="仿宋_GB2312"/>
          <w:color w:val="000000" w:themeColor="text1"/>
          <w:sz w:val="32"/>
          <w:szCs w:val="32"/>
          <w14:textFill>
            <w14:solidFill>
              <w14:schemeClr w14:val="tx1"/>
            </w14:solidFill>
          </w14:textFill>
        </w:rPr>
        <w:t>《符合加计扣除政策的研究开发费用归集分项目明细表》，已依据财税部门颁发的相关规定编制，在所有重大方面公允反映了贵公司</w:t>
      </w:r>
      <w:r>
        <w:rPr>
          <w:rFonts w:hint="eastAsia" w:ascii="Times New Roman" w:hAnsi="Times New Roman" w:cs="Times New Roman"/>
          <w:color w:val="000000" w:themeColor="text1"/>
          <w:sz w:val="28"/>
          <w:szCs w:val="28"/>
          <w14:textFill>
            <w14:solidFill>
              <w14:schemeClr w14:val="tx1"/>
            </w14:solidFill>
          </w14:textFill>
        </w:rPr>
        <w:t>XXXX</w:t>
      </w:r>
      <w:r>
        <w:rPr>
          <w:rFonts w:hint="eastAsia" w:ascii="仿宋_GB2312" w:hAnsi="仿宋_GB2312" w:eastAsia="仿宋_GB2312" w:cs="仿宋_GB2312"/>
          <w:color w:val="000000" w:themeColor="text1"/>
          <w:sz w:val="32"/>
          <w:szCs w:val="32"/>
          <w14:textFill>
            <w14:solidFill>
              <w14:schemeClr w14:val="tx1"/>
            </w14:solidFill>
          </w14:textFill>
        </w:rPr>
        <w:t>年度符合加计扣除政策的研究开发费用的发生情况。</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四、使用目的和限制</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rPr>
        <w:t>本报告可作为</w:t>
      </w:r>
      <w:r>
        <w:rPr>
          <w:rFonts w:hint="eastAsia" w:ascii="仿宋_GB2312" w:hAnsi="仿宋_GB2312" w:eastAsia="仿宋_GB2312" w:cs="仿宋_GB2312"/>
          <w:color w:val="auto"/>
          <w:sz w:val="32"/>
          <w:szCs w:val="32"/>
          <w:lang w:eastAsia="zh-CN"/>
        </w:rPr>
        <w:t>贵公司申请政府</w:t>
      </w:r>
      <w:r>
        <w:rPr>
          <w:rFonts w:hint="eastAsia" w:ascii="仿宋_GB2312" w:hAnsi="仿宋_GB2312" w:eastAsia="仿宋_GB2312" w:cs="仿宋_GB2312"/>
          <w:color w:val="auto"/>
          <w:sz w:val="32"/>
          <w:szCs w:val="32"/>
        </w:rPr>
        <w:t>研发费补助</w:t>
      </w:r>
      <w:r>
        <w:rPr>
          <w:rFonts w:hint="eastAsia" w:ascii="仿宋_GB2312" w:hAnsi="仿宋_GB2312" w:eastAsia="仿宋_GB2312" w:cs="仿宋_GB2312"/>
          <w:color w:val="auto"/>
          <w:sz w:val="32"/>
          <w:szCs w:val="32"/>
          <w:lang w:eastAsia="zh-CN"/>
        </w:rPr>
        <w:t>资金</w:t>
      </w:r>
      <w:r>
        <w:rPr>
          <w:rFonts w:hint="eastAsia" w:ascii="仿宋_GB2312" w:hAnsi="仿宋_GB2312" w:eastAsia="仿宋_GB2312" w:cs="仿宋_GB2312"/>
          <w:color w:val="auto"/>
          <w:sz w:val="32"/>
          <w:szCs w:val="32"/>
        </w:rPr>
        <w:t>的重要依据，我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愿承担相应法律责任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因使用不当造成的后果，与执行本审计业务的会计师事务所/税务师事务所及其注册会计师/税务师无关。</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spacing w:line="56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注册会计师/税务师：</w:t>
      </w:r>
    </w:p>
    <w:p>
      <w:pPr>
        <w:spacing w:line="56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XXXX事务所   </w:t>
      </w:r>
    </w:p>
    <w:p>
      <w:pPr>
        <w:spacing w:line="560" w:lineRule="exact"/>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 xml:space="preserve">年xx月xx日 </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p>
    <w:p>
      <w:pPr>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br w:type="page"/>
      </w: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符合加计扣除政策的研究开发费用归集汇总表</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编制单位（盖章）：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审定单位（盖章）：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XXXX年度                                            </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金额单位：元（列至角分）</w:t>
      </w:r>
    </w:p>
    <w:tbl>
      <w:tblPr>
        <w:tblStyle w:val="19"/>
        <w:tblW w:w="878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9"/>
        <w:gridCol w:w="3549"/>
        <w:gridCol w:w="755"/>
        <w:gridCol w:w="755"/>
        <w:gridCol w:w="752"/>
        <w:gridCol w:w="3"/>
        <w:gridCol w:w="744"/>
        <w:gridCol w:w="730"/>
        <w:gridCol w:w="9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vMerge w:val="restart"/>
            <w:tcBorders>
              <w:top w:val="single" w:color="auto" w:sz="12" w:space="0"/>
              <w:left w:val="single" w:color="auto" w:sz="12"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3549" w:type="dxa"/>
            <w:vMerge w:val="restart"/>
            <w:tcBorders>
              <w:top w:val="single" w:color="auto" w:sz="12" w:space="0"/>
              <w:left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2265" w:type="dxa"/>
            <w:gridSpan w:val="4"/>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hint="eastAsia" w:ascii="宋体" w:hAnsi="宋体" w:eastAsia="宋体" w:cs="宋体"/>
                <w:color w:val="auto"/>
                <w:kern w:val="0"/>
                <w:sz w:val="20"/>
                <w:lang w:eastAsia="zh-CN"/>
              </w:rPr>
            </w:pPr>
            <w:r>
              <w:rPr>
                <w:rFonts w:hint="eastAsia" w:ascii="宋体" w:hAnsi="宋体" w:cs="宋体"/>
                <w:color w:val="auto"/>
                <w:kern w:val="0"/>
                <w:sz w:val="20"/>
                <w:lang w:eastAsia="zh-CN"/>
              </w:rPr>
              <w:t>符合加计扣除政策的研究开发费用</w:t>
            </w:r>
          </w:p>
        </w:tc>
        <w:tc>
          <w:tcPr>
            <w:tcW w:w="2470" w:type="dxa"/>
            <w:gridSpan w:val="3"/>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hint="eastAsia" w:ascii="宋体" w:hAnsi="宋体" w:eastAsia="宋体" w:cs="宋体"/>
                <w:color w:val="auto"/>
                <w:kern w:val="0"/>
                <w:sz w:val="20"/>
                <w:lang w:eastAsia="zh-CN"/>
              </w:rPr>
            </w:pPr>
            <w:r>
              <w:rPr>
                <w:rFonts w:hint="eastAsia" w:ascii="宋体" w:hAnsi="宋体" w:cs="宋体"/>
                <w:color w:val="auto"/>
                <w:kern w:val="0"/>
                <w:sz w:val="20"/>
                <w:lang w:eastAsia="zh-CN"/>
              </w:rPr>
              <w:t>其中，企业以自有资金进行研发所归集的研发费用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vMerge w:val="continue"/>
            <w:tcBorders>
              <w:left w:val="single" w:color="auto" w:sz="12" w:space="0"/>
              <w:bottom w:val="single" w:color="auto" w:sz="8" w:space="0"/>
              <w:right w:val="single" w:color="auto" w:sz="8" w:space="0"/>
            </w:tcBorders>
            <w:shd w:val="clear" w:color="000000" w:fill="FFFFFF"/>
            <w:vAlign w:val="center"/>
          </w:tcPr>
          <w:p>
            <w:pPr>
              <w:jc w:val="center"/>
              <w:rPr>
                <w:rFonts w:hint="eastAsia" w:ascii="宋体" w:hAnsi="宋体" w:cs="宋体"/>
                <w:b/>
                <w:color w:val="000000" w:themeColor="text1"/>
                <w:kern w:val="0"/>
                <w:sz w:val="20"/>
                <w14:textFill>
                  <w14:solidFill>
                    <w14:schemeClr w14:val="tx1"/>
                  </w14:solidFill>
                </w14:textFill>
              </w:rPr>
            </w:pPr>
          </w:p>
        </w:tc>
        <w:tc>
          <w:tcPr>
            <w:tcW w:w="3549" w:type="dxa"/>
            <w:vMerge w:val="continue"/>
            <w:tcBorders>
              <w:left w:val="single" w:color="auto" w:sz="8" w:space="0"/>
              <w:bottom w:val="single" w:color="auto" w:sz="8" w:space="0"/>
              <w:right w:val="single" w:color="auto" w:sz="8" w:space="0"/>
            </w:tcBorders>
            <w:shd w:val="clear" w:color="000000" w:fill="FFFFFF"/>
            <w:vAlign w:val="center"/>
          </w:tcPr>
          <w:p>
            <w:pPr>
              <w:jc w:val="center"/>
              <w:rPr>
                <w:rFonts w:hint="eastAsia" w:ascii="宋体" w:hAnsi="宋体" w:cs="宋体"/>
                <w:b/>
                <w:color w:val="000000" w:themeColor="text1"/>
                <w:kern w:val="0"/>
                <w:sz w:val="20"/>
                <w14:textFill>
                  <w14:solidFill>
                    <w14:schemeClr w14:val="tx1"/>
                  </w14:solidFill>
                </w14:textFill>
              </w:rPr>
            </w:pPr>
          </w:p>
        </w:tc>
        <w:tc>
          <w:tcPr>
            <w:tcW w:w="755"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7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755" w:type="dxa"/>
            <w:gridSpan w:val="2"/>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c>
          <w:tcPr>
            <w:tcW w:w="74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730"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996"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本年可享受研发费用加计扣除项目数量</w:t>
            </w:r>
          </w:p>
        </w:tc>
        <w:tc>
          <w:tcPr>
            <w:tcW w:w="2262"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c>
          <w:tcPr>
            <w:tcW w:w="2473" w:type="dxa"/>
            <w:gridSpan w:val="4"/>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hint="eastAsia" w:ascii="宋体" w:hAnsi="宋体" w:cs="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4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30"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996"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jc w:val="left"/>
        <w:rPr>
          <w:rFonts w:ascii="Times New Roman" w:hAnsi="Times New Roman" w:cs="Times New Roman"/>
          <w:color w:val="000000" w:themeColor="text1"/>
          <w14:textFill>
            <w14:solidFill>
              <w14:schemeClr w14:val="tx1"/>
            </w14:solidFill>
          </w14:textFill>
        </w:rPr>
      </w:pPr>
    </w:p>
    <w:p>
      <w:pPr>
        <w:snapToGrid w:val="0"/>
        <w:spacing w:line="360" w:lineRule="auto"/>
        <w:jc w:val="center"/>
        <w:rPr>
          <w:rFonts w:hint="eastAsia" w:ascii="宋体" w:hAnsi="宋体" w:cs="宋体"/>
          <w:b/>
          <w:bCs/>
          <w:color w:val="000000" w:themeColor="text1"/>
          <w:kern w:val="0"/>
          <w:sz w:val="28"/>
          <w:szCs w:val="28"/>
          <w14:textFill>
            <w14:solidFill>
              <w14:schemeClr w14:val="tx1"/>
            </w14:solidFill>
          </w14:textFill>
        </w:rPr>
      </w:pPr>
    </w:p>
    <w:p>
      <w:pPr>
        <w:snapToGrid w:val="0"/>
        <w:spacing w:line="360" w:lineRule="auto"/>
        <w:jc w:val="center"/>
        <w:rPr>
          <w:rFonts w:hint="eastAsia" w:ascii="宋体" w:hAnsi="宋体" w:cs="宋体"/>
          <w:b/>
          <w:bCs/>
          <w:color w:val="000000" w:themeColor="text1"/>
          <w:kern w:val="0"/>
          <w:sz w:val="28"/>
          <w:szCs w:val="28"/>
          <w14:textFill>
            <w14:solidFill>
              <w14:schemeClr w14:val="tx1"/>
            </w14:solidFill>
          </w14:textFill>
        </w:rPr>
      </w:pPr>
    </w:p>
    <w:p>
      <w:pPr>
        <w:snapToGrid w:val="0"/>
        <w:spacing w:line="360" w:lineRule="auto"/>
        <w:jc w:val="center"/>
        <w:rPr>
          <w:rFonts w:hint="eastAsia" w:ascii="宋体" w:hAnsi="宋体" w:cs="宋体"/>
          <w:b/>
          <w:bCs/>
          <w:color w:val="000000" w:themeColor="text1"/>
          <w:kern w:val="0"/>
          <w:sz w:val="28"/>
          <w:szCs w:val="28"/>
          <w14:textFill>
            <w14:solidFill>
              <w14:schemeClr w14:val="tx1"/>
            </w14:solidFill>
          </w14:textFill>
        </w:rPr>
      </w:pPr>
    </w:p>
    <w:p>
      <w:pPr>
        <w:snapToGrid w:val="0"/>
        <w:spacing w:line="360" w:lineRule="auto"/>
        <w:jc w:val="center"/>
        <w:rPr>
          <w:rFonts w:hint="eastAsia" w:ascii="宋体" w:hAnsi="宋体" w:cs="宋体"/>
          <w:b/>
          <w:bCs/>
          <w:color w:val="000000" w:themeColor="text1"/>
          <w:kern w:val="0"/>
          <w:sz w:val="28"/>
          <w:szCs w:val="28"/>
          <w14:textFill>
            <w14:solidFill>
              <w14:schemeClr w14:val="tx1"/>
            </w14:solidFill>
          </w14:textFill>
        </w:rPr>
      </w:pPr>
    </w:p>
    <w:p>
      <w:pPr>
        <w:snapToGrid w:val="0"/>
        <w:spacing w:line="360" w:lineRule="auto"/>
        <w:jc w:val="center"/>
        <w:rPr>
          <w:rFonts w:hint="eastAsia" w:ascii="宋体" w:hAnsi="宋体" w:cs="宋体"/>
          <w:b/>
          <w:bCs/>
          <w:color w:val="000000" w:themeColor="text1"/>
          <w:kern w:val="0"/>
          <w:sz w:val="28"/>
          <w:szCs w:val="28"/>
          <w14:textFill>
            <w14:solidFill>
              <w14:schemeClr w14:val="tx1"/>
            </w14:solidFill>
          </w14:textFill>
        </w:rPr>
      </w:pPr>
    </w:p>
    <w:p>
      <w:pPr>
        <w:snapToGrid w:val="0"/>
        <w:spacing w:line="360" w:lineRule="auto"/>
        <w:jc w:val="center"/>
        <w:rPr>
          <w:rFonts w:hint="eastAsia" w:ascii="宋体" w:hAnsi="宋体" w:cs="宋体"/>
          <w:b/>
          <w:bCs/>
          <w:color w:val="000000" w:themeColor="text1"/>
          <w:kern w:val="0"/>
          <w:sz w:val="28"/>
          <w:szCs w:val="28"/>
          <w14:textFill>
            <w14:solidFill>
              <w14:schemeClr w14:val="tx1"/>
            </w14:solidFill>
          </w14:textFill>
        </w:rPr>
      </w:pPr>
    </w:p>
    <w:p>
      <w:pPr>
        <w:snapToGrid w:val="0"/>
        <w:spacing w:line="360" w:lineRule="auto"/>
        <w:jc w:val="center"/>
        <w:rPr>
          <w:rFonts w:hint="eastAsia" w:ascii="宋体" w:hAnsi="宋体" w:cs="宋体"/>
          <w:b/>
          <w:bCs/>
          <w:color w:val="000000" w:themeColor="text1"/>
          <w:kern w:val="0"/>
          <w:sz w:val="28"/>
          <w:szCs w:val="28"/>
          <w14:textFill>
            <w14:solidFill>
              <w14:schemeClr w14:val="tx1"/>
            </w14:solidFill>
          </w14:textFill>
        </w:rPr>
      </w:pPr>
    </w:p>
    <w:p>
      <w:pPr>
        <w:snapToGrid w:val="0"/>
        <w:spacing w:line="360" w:lineRule="auto"/>
        <w:jc w:val="center"/>
        <w:rPr>
          <w:rFonts w:hint="eastAsia" w:ascii="宋体" w:hAnsi="宋体" w:cs="宋体"/>
          <w:b/>
          <w:bCs/>
          <w:color w:val="000000" w:themeColor="text1"/>
          <w:kern w:val="0"/>
          <w:sz w:val="28"/>
          <w:szCs w:val="28"/>
          <w14:textFill>
            <w14:solidFill>
              <w14:schemeClr w14:val="tx1"/>
            </w14:solidFill>
          </w14:textFill>
        </w:rPr>
      </w:pPr>
    </w:p>
    <w:p>
      <w:pPr>
        <w:snapToGrid w:val="0"/>
        <w:spacing w:line="360" w:lineRule="auto"/>
        <w:jc w:val="center"/>
        <w:rPr>
          <w:rFonts w:hint="eastAsia" w:ascii="宋体" w:hAnsi="宋体" w:cs="宋体"/>
          <w:b/>
          <w:bCs/>
          <w:color w:val="000000" w:themeColor="text1"/>
          <w:kern w:val="0"/>
          <w:sz w:val="28"/>
          <w:szCs w:val="28"/>
          <w14:textFill>
            <w14:solidFill>
              <w14:schemeClr w14:val="tx1"/>
            </w14:solidFill>
          </w14:textFill>
        </w:rPr>
      </w:pPr>
    </w:p>
    <w:p>
      <w:pPr>
        <w:snapToGrid w:val="0"/>
        <w:spacing w:line="360" w:lineRule="auto"/>
        <w:jc w:val="center"/>
        <w:rPr>
          <w:rFonts w:hint="eastAsia" w:ascii="宋体" w:hAnsi="宋体" w:cs="宋体"/>
          <w:b/>
          <w:bCs/>
          <w:color w:val="000000" w:themeColor="text1"/>
          <w:kern w:val="0"/>
          <w:sz w:val="28"/>
          <w:szCs w:val="28"/>
          <w14:textFill>
            <w14:solidFill>
              <w14:schemeClr w14:val="tx1"/>
            </w14:solidFill>
          </w14:textFill>
        </w:rPr>
      </w:pPr>
    </w:p>
    <w:p>
      <w:pPr>
        <w:snapToGrid w:val="0"/>
        <w:spacing w:line="360" w:lineRule="auto"/>
        <w:jc w:val="center"/>
        <w:rPr>
          <w:rFonts w:hint="eastAsia" w:ascii="宋体" w:hAnsi="宋体" w:cs="宋体"/>
          <w:b/>
          <w:bCs/>
          <w:color w:val="000000" w:themeColor="text1"/>
          <w:kern w:val="0"/>
          <w:sz w:val="28"/>
          <w:szCs w:val="28"/>
          <w14:textFill>
            <w14:solidFill>
              <w14:schemeClr w14:val="tx1"/>
            </w14:solidFill>
          </w14:textFill>
        </w:rPr>
      </w:pPr>
    </w:p>
    <w:p>
      <w:pPr>
        <w:snapToGrid w:val="0"/>
        <w:spacing w:line="360" w:lineRule="auto"/>
        <w:jc w:val="center"/>
        <w:rPr>
          <w:rFonts w:hint="eastAsia" w:ascii="宋体" w:hAnsi="宋体" w:cs="宋体"/>
          <w:b/>
          <w:bCs/>
          <w:color w:val="000000" w:themeColor="text1"/>
          <w:kern w:val="0"/>
          <w:sz w:val="28"/>
          <w:szCs w:val="28"/>
          <w14:textFill>
            <w14:solidFill>
              <w14:schemeClr w14:val="tx1"/>
            </w14:solidFill>
          </w14:textFill>
        </w:rPr>
      </w:pPr>
    </w:p>
    <w:p>
      <w:pPr>
        <w:snapToGrid w:val="0"/>
        <w:spacing w:line="360" w:lineRule="auto"/>
        <w:jc w:val="center"/>
        <w:rPr>
          <w:rFonts w:hint="eastAsia" w:ascii="宋体" w:hAnsi="宋体" w:cs="宋体"/>
          <w:b/>
          <w:bCs/>
          <w:color w:val="000000" w:themeColor="text1"/>
          <w:kern w:val="0"/>
          <w:sz w:val="28"/>
          <w:szCs w:val="28"/>
          <w14:textFill>
            <w14:solidFill>
              <w14:schemeClr w14:val="tx1"/>
            </w14:solidFill>
          </w14:textFill>
        </w:rPr>
      </w:pP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符合加计扣除政策的研发费用归集分项目明细表</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编制单位（盖章）：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审定单位（盖章）：                                  统一社会信用代码：</w:t>
      </w:r>
    </w:p>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XXXX年度                                            金额单位：元（列至角分）</w:t>
      </w:r>
    </w:p>
    <w:tbl>
      <w:tblPr>
        <w:tblStyle w:val="19"/>
        <w:tblW w:w="874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9"/>
        <w:gridCol w:w="3549"/>
        <w:gridCol w:w="755"/>
        <w:gridCol w:w="755"/>
        <w:gridCol w:w="752"/>
        <w:gridCol w:w="3"/>
        <w:gridCol w:w="741"/>
        <w:gridCol w:w="3"/>
        <w:gridCol w:w="727"/>
        <w:gridCol w:w="3"/>
        <w:gridCol w:w="9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vMerge w:val="restart"/>
            <w:tcBorders>
              <w:top w:val="single" w:color="auto" w:sz="12" w:space="0"/>
              <w:left w:val="single" w:color="auto" w:sz="12"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3549" w:type="dxa"/>
            <w:vMerge w:val="restart"/>
            <w:tcBorders>
              <w:top w:val="single" w:color="auto" w:sz="12" w:space="0"/>
              <w:left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2265" w:type="dxa"/>
            <w:gridSpan w:val="4"/>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auto"/>
                <w:kern w:val="0"/>
                <w:sz w:val="20"/>
              </w:rPr>
            </w:pPr>
            <w:r>
              <w:rPr>
                <w:rFonts w:hint="eastAsia" w:ascii="宋体" w:hAnsi="宋体" w:cs="宋体"/>
                <w:color w:val="auto"/>
                <w:kern w:val="0"/>
                <w:sz w:val="20"/>
                <w:lang w:eastAsia="zh-CN"/>
              </w:rPr>
              <w:t>符合加计扣除政策的研究开发费用</w:t>
            </w:r>
          </w:p>
        </w:tc>
        <w:tc>
          <w:tcPr>
            <w:tcW w:w="2433" w:type="dxa"/>
            <w:gridSpan w:val="5"/>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hint="eastAsia" w:ascii="宋体" w:hAnsi="宋体" w:cs="宋体"/>
                <w:color w:val="auto"/>
                <w:kern w:val="0"/>
                <w:sz w:val="20"/>
              </w:rPr>
            </w:pPr>
            <w:r>
              <w:rPr>
                <w:rFonts w:hint="eastAsia" w:ascii="宋体" w:hAnsi="宋体" w:cs="宋体"/>
                <w:color w:val="auto"/>
                <w:kern w:val="0"/>
                <w:sz w:val="20"/>
                <w:lang w:eastAsia="zh-CN"/>
              </w:rPr>
              <w:t>其中，企业以自有资金进行研发所归集的研发费用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vMerge w:val="continue"/>
            <w:tcBorders>
              <w:left w:val="single" w:color="auto" w:sz="12" w:space="0"/>
              <w:bottom w:val="single" w:color="auto" w:sz="8" w:space="0"/>
              <w:right w:val="single" w:color="auto" w:sz="8" w:space="0"/>
            </w:tcBorders>
            <w:shd w:val="clear" w:color="000000" w:fill="FFFFFF"/>
            <w:vAlign w:val="center"/>
          </w:tcPr>
          <w:p>
            <w:pPr>
              <w:jc w:val="center"/>
              <w:rPr>
                <w:rFonts w:hint="eastAsia" w:ascii="宋体" w:hAnsi="宋体" w:cs="宋体"/>
                <w:b/>
                <w:color w:val="000000" w:themeColor="text1"/>
                <w:kern w:val="0"/>
                <w:sz w:val="20"/>
                <w14:textFill>
                  <w14:solidFill>
                    <w14:schemeClr w14:val="tx1"/>
                  </w14:solidFill>
                </w14:textFill>
              </w:rPr>
            </w:pPr>
          </w:p>
        </w:tc>
        <w:tc>
          <w:tcPr>
            <w:tcW w:w="3549" w:type="dxa"/>
            <w:vMerge w:val="continue"/>
            <w:tcBorders>
              <w:left w:val="single" w:color="auto" w:sz="8" w:space="0"/>
              <w:bottom w:val="single" w:color="auto" w:sz="8" w:space="0"/>
              <w:right w:val="single" w:color="auto" w:sz="8" w:space="0"/>
            </w:tcBorders>
            <w:shd w:val="clear" w:color="000000" w:fill="FFFFFF"/>
            <w:vAlign w:val="center"/>
          </w:tcPr>
          <w:p>
            <w:pPr>
              <w:jc w:val="center"/>
              <w:rPr>
                <w:rFonts w:hint="eastAsia" w:ascii="宋体" w:hAnsi="宋体" w:cs="宋体"/>
                <w:b/>
                <w:color w:val="000000" w:themeColor="text1"/>
                <w:kern w:val="0"/>
                <w:sz w:val="20"/>
                <w14:textFill>
                  <w14:solidFill>
                    <w14:schemeClr w14:val="tx1"/>
                  </w14:solidFill>
                </w14:textFill>
              </w:rPr>
            </w:pPr>
          </w:p>
        </w:tc>
        <w:tc>
          <w:tcPr>
            <w:tcW w:w="755"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7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755" w:type="dxa"/>
            <w:gridSpan w:val="2"/>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c>
          <w:tcPr>
            <w:tcW w:w="744" w:type="dxa"/>
            <w:gridSpan w:val="2"/>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730" w:type="dxa"/>
            <w:gridSpan w:val="2"/>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959"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本年可享受研发费用加计扣除项目名称</w:t>
            </w:r>
          </w:p>
        </w:tc>
        <w:tc>
          <w:tcPr>
            <w:tcW w:w="2262"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c>
          <w:tcPr>
            <w:tcW w:w="744" w:type="dxa"/>
            <w:gridSpan w:val="2"/>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hint="eastAsia" w:ascii="宋体" w:hAnsi="宋体" w:cs="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hint="eastAsia" w:ascii="宋体" w:hAnsi="宋体" w:cs="宋体"/>
                <w:color w:val="000000" w:themeColor="text1"/>
                <w:kern w:val="0"/>
                <w:sz w:val="20"/>
                <w14:textFill>
                  <w14:solidFill>
                    <w14:schemeClr w14:val="tx1"/>
                  </w14:solidFill>
                </w14:textFill>
              </w:rPr>
            </w:pPr>
          </w:p>
        </w:tc>
        <w:tc>
          <w:tcPr>
            <w:tcW w:w="962" w:type="dxa"/>
            <w:gridSpan w:val="2"/>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hint="eastAsia" w:ascii="宋体" w:hAnsi="宋体" w:cs="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3549"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755"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99"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3549"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755"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55"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44"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73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959"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snapToGrid w:val="0"/>
        <w:spacing w:line="360" w:lineRule="auto"/>
        <w:rPr>
          <w:rFonts w:hint="eastAsia" w:ascii="Times New Roman" w:hAnsi="Times New Roman" w:cs="Times New Roman"/>
          <w:color w:val="000000" w:themeColor="text1"/>
          <w14:textFill>
            <w14:solidFill>
              <w14:schemeClr w14:val="tx1"/>
            </w14:solidFill>
          </w14:textFill>
        </w:rPr>
      </w:pPr>
    </w:p>
    <w:p>
      <w:pPr>
        <w:snapToGrid w:val="0"/>
        <w:spacing w:line="360" w:lineRule="auto"/>
        <w:rPr>
          <w:rFonts w:hint="eastAsia"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调整说明：《符合加计扣除政策的研发费用归集分项目明细表》会计归集科目金额存在调整的，应予以说明。</w:t>
      </w:r>
    </w:p>
    <w:p>
      <w:pPr>
        <w:rPr>
          <w:rFonts w:ascii="Times New Roman" w:hAnsi="Times New Roman" w:cs="Times New Roman"/>
          <w:color w:val="000000" w:themeColor="text1"/>
          <w14:textFill>
            <w14:solidFill>
              <w14:schemeClr w14:val="tx1"/>
            </w14:solidFill>
          </w14:textFill>
        </w:rPr>
      </w:pP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spacing w:line="560" w:lineRule="exact"/>
        <w:rPr>
          <w:rFonts w:ascii="Times New Roman" w:hAnsi="Times New Roman" w:cs="Times New Roman"/>
          <w:bCs/>
          <w:color w:val="000000" w:themeColor="text1"/>
          <w:sz w:val="30"/>
          <w:szCs w:val="30"/>
          <w14:textFill>
            <w14:solidFill>
              <w14:schemeClr w14:val="tx1"/>
            </w14:solidFill>
          </w14:textFill>
        </w:rPr>
      </w:pPr>
      <w:r>
        <w:rPr>
          <w:rFonts w:hint="eastAsia" w:ascii="Times New Roman" w:hAnsi="Times New Roman" w:cs="Times New Roman"/>
          <w:bCs/>
          <w:color w:val="000000" w:themeColor="text1"/>
          <w:sz w:val="30"/>
          <w:szCs w:val="30"/>
          <w14:textFill>
            <w14:solidFill>
              <w14:schemeClr w14:val="tx1"/>
            </w14:solidFill>
          </w14:textFill>
        </w:rPr>
        <w:t>编制单位（盖章）：</w:t>
      </w:r>
    </w:p>
    <w:p>
      <w:pPr>
        <w:spacing w:line="560" w:lineRule="exact"/>
        <w:rPr>
          <w:rFonts w:hint="eastAsia" w:ascii="Times New Roman" w:hAnsi="Times New Roman" w:cs="Times New Roman"/>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XXXX公司XXXX年度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符合加计扣除政策的研发费用归集分项目明细表附注</w:t>
      </w:r>
    </w:p>
    <w:p>
      <w:pPr>
        <w:rPr>
          <w:rFonts w:ascii="Times New Roman" w:hAnsi="Times New Roman" w:cs="Times New Roman"/>
          <w:color w:val="000000" w:themeColor="text1"/>
          <w:sz w:val="30"/>
          <w:szCs w:val="30"/>
          <w14:textFill>
            <w14:solidFill>
              <w14:schemeClr w14:val="tx1"/>
            </w14:solidFill>
          </w14:textFill>
        </w:rPr>
      </w:pPr>
      <w:r>
        <w:rPr>
          <w:color w:val="000000" w:themeColor="text1"/>
          <w:sz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184150</wp:posOffset>
                </wp:positionV>
                <wp:extent cx="5429250" cy="0"/>
                <wp:effectExtent l="0" t="0" r="0" b="0"/>
                <wp:wrapNone/>
                <wp:docPr id="2" name="直接连接符 2"/>
                <wp:cNvGraphicFramePr/>
                <a:graphic xmlns:a="http://schemas.openxmlformats.org/drawingml/2006/main">
                  <a:graphicData uri="http://schemas.microsoft.com/office/word/2010/wordprocessingShape">
                    <wps:wsp>
                      <wps:cNvCnPr/>
                      <wps:spPr>
                        <a:xfrm>
                          <a:off x="1149350" y="2270125"/>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pt;margin-top:14.5pt;height:0pt;width:427.5pt;z-index:251660288;mso-width-relative:page;mso-height-relative:page;" filled="f" stroked="t" coordsize="21600,21600" o:gfxdata="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Spj7XUAAAABwEAAA8AAAAAAAAAAQAgAAAAIgAA&#10;AGRycy9kb3ducmV2LnhtbFBLAQIUABQAAAAIAIdO4kCx0Rxn0wEAAG8DAAAOAAAAAAAAAAEAIAAA&#10;ACMBAABkcnMvZTJvRG9jLnhtbFBLBQYAAAAABgAGAFkBAABoBQAAAAA=&#10;">
                <v:fill on="f" focussize="0,0"/>
                <v:stroke weight="0.5pt" color="#000000 [3200]" miterlimit="8" joinstyle="miter"/>
                <v:imagedata o:title=""/>
                <o:lock v:ext="edit" aspectratio="f"/>
              </v:line>
            </w:pict>
          </mc:Fallback>
        </mc:AlternateContent>
      </w:r>
    </w:p>
    <w:p>
      <w:pPr>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一、公司基本情况</w:t>
      </w:r>
    </w:p>
    <w:p>
      <w:pPr>
        <w:ind w:firstLine="560" w:firstLineChars="200"/>
        <w:rPr>
          <w:rFonts w:hint="eastAsia" w:ascii="Times New Roman" w:hAnsi="Times New Roman" w:eastAsia="宋体" w:cs="Times New Roman"/>
          <w:color w:val="000000" w:themeColor="text1"/>
          <w:sz w:val="28"/>
          <w:szCs w:val="28"/>
          <w:lang w:eastAsia="zh-CN"/>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XXXXXXX。</w:t>
      </w:r>
      <w:r>
        <w:rPr>
          <w:rFonts w:hint="eastAsia" w:ascii="楷体_GB2312" w:hAnsi="楷体_GB2312" w:eastAsia="楷体_GB2312" w:cs="楷体_GB2312"/>
          <w:b/>
          <w:bCs/>
          <w:i/>
          <w:iCs/>
          <w:color w:val="000000" w:themeColor="text1"/>
          <w:sz w:val="28"/>
          <w:szCs w:val="28"/>
          <w:lang w:eastAsia="zh-CN"/>
          <w14:textFill>
            <w14:solidFill>
              <w14:schemeClr w14:val="tx1"/>
            </w14:solidFill>
          </w14:textFill>
        </w:rPr>
        <w:t>（须重点说明是否已纳入规模以上统计、纳统时间、是否为澳资企业、澳门居民或澳门企业持股比例）</w:t>
      </w:r>
    </w:p>
    <w:p>
      <w:pPr>
        <w:ind w:firstLine="562" w:firstLineChars="200"/>
        <w:rPr>
          <w:rFonts w:ascii="Times New Roman" w:hAnsi="Times New Roman" w:cs="Times New Roman"/>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二、研究开发项目一览表</w:t>
      </w:r>
    </w:p>
    <w:tbl>
      <w:tblPr>
        <w:tblStyle w:val="19"/>
        <w:tblW w:w="8816" w:type="dxa"/>
        <w:tblInd w:w="103" w:type="dxa"/>
        <w:tblLayout w:type="fixed"/>
        <w:tblCellMar>
          <w:top w:w="0" w:type="dxa"/>
          <w:left w:w="108" w:type="dxa"/>
          <w:bottom w:w="0" w:type="dxa"/>
          <w:right w:w="108" w:type="dxa"/>
        </w:tblCellMar>
      </w:tblPr>
      <w:tblGrid>
        <w:gridCol w:w="749"/>
        <w:gridCol w:w="1988"/>
        <w:gridCol w:w="2376"/>
        <w:gridCol w:w="1656"/>
        <w:gridCol w:w="2047"/>
      </w:tblGrid>
      <w:tr>
        <w:tblPrEx>
          <w:tblLayout w:type="fixed"/>
          <w:tblCellMar>
            <w:top w:w="0" w:type="dxa"/>
            <w:left w:w="108" w:type="dxa"/>
            <w:bottom w:w="0" w:type="dxa"/>
            <w:right w:w="108" w:type="dxa"/>
          </w:tblCellMar>
        </w:tblPrEx>
        <w:trPr>
          <w:trHeight w:val="908" w:hRule="atLeast"/>
        </w:trPr>
        <w:tc>
          <w:tcPr>
            <w:tcW w:w="74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序号</w:t>
            </w:r>
          </w:p>
        </w:tc>
        <w:tc>
          <w:tcPr>
            <w:tcW w:w="198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研发项目名称</w:t>
            </w:r>
          </w:p>
        </w:tc>
        <w:tc>
          <w:tcPr>
            <w:tcW w:w="237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研发项目的研发形式</w:t>
            </w:r>
          </w:p>
        </w:tc>
        <w:tc>
          <w:tcPr>
            <w:tcW w:w="1656"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研发费用（万元）</w:t>
            </w:r>
          </w:p>
        </w:tc>
        <w:tc>
          <w:tcPr>
            <w:tcW w:w="2047"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宋体" w:hAnsi="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其中，企业以自有资金进行研发所归集的研发费用（万元）</w:t>
            </w:r>
          </w:p>
        </w:tc>
      </w:tr>
      <w:tr>
        <w:tblPrEx>
          <w:tblLayout w:type="fixed"/>
          <w:tblCellMar>
            <w:top w:w="0" w:type="dxa"/>
            <w:left w:w="108" w:type="dxa"/>
            <w:bottom w:w="0" w:type="dxa"/>
            <w:right w:w="108" w:type="dxa"/>
          </w:tblCellMar>
        </w:tblPrEx>
        <w:trPr>
          <w:trHeight w:val="417" w:hRule="atLeast"/>
        </w:trPr>
        <w:tc>
          <w:tcPr>
            <w:tcW w:w="749"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1988"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2376"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656"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2047" w:type="dxa"/>
            <w:tcBorders>
              <w:top w:val="nil"/>
              <w:left w:val="nil"/>
              <w:bottom w:val="single" w:color="auto" w:sz="4" w:space="0"/>
              <w:right w:val="single" w:color="auto" w:sz="4" w:space="0"/>
            </w:tcBorders>
            <w:shd w:val="clear" w:color="000000" w:fill="FFFFFF"/>
            <w:vAlign w:val="bottom"/>
          </w:tcPr>
          <w:p>
            <w:pPr>
              <w:jc w:val="left"/>
              <w:rPr>
                <w:rFonts w:hint="eastAsia" w:ascii="宋体" w:hAnsi="宋体" w:cs="宋体"/>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17" w:hRule="atLeast"/>
        </w:trPr>
        <w:tc>
          <w:tcPr>
            <w:tcW w:w="749"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p>
        </w:tc>
        <w:tc>
          <w:tcPr>
            <w:tcW w:w="1988"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2376"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656"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2047" w:type="dxa"/>
            <w:tcBorders>
              <w:top w:val="nil"/>
              <w:left w:val="nil"/>
              <w:bottom w:val="single" w:color="auto" w:sz="4" w:space="0"/>
              <w:right w:val="single" w:color="auto" w:sz="4" w:space="0"/>
            </w:tcBorders>
            <w:shd w:val="clear" w:color="000000" w:fill="FFFFFF"/>
            <w:vAlign w:val="bottom"/>
          </w:tcPr>
          <w:p>
            <w:pPr>
              <w:jc w:val="left"/>
              <w:rPr>
                <w:rFonts w:hint="eastAsia" w:ascii="宋体" w:hAnsi="宋体" w:cs="宋体"/>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17" w:hRule="atLeast"/>
        </w:trPr>
        <w:tc>
          <w:tcPr>
            <w:tcW w:w="749"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p>
        </w:tc>
        <w:tc>
          <w:tcPr>
            <w:tcW w:w="1988"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2376"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656"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2047" w:type="dxa"/>
            <w:tcBorders>
              <w:top w:val="nil"/>
              <w:left w:val="nil"/>
              <w:bottom w:val="single" w:color="auto" w:sz="4" w:space="0"/>
              <w:right w:val="single" w:color="auto" w:sz="4" w:space="0"/>
            </w:tcBorders>
            <w:shd w:val="clear" w:color="000000" w:fill="FFFFFF"/>
            <w:vAlign w:val="bottom"/>
          </w:tcPr>
          <w:p>
            <w:pPr>
              <w:jc w:val="left"/>
              <w:rPr>
                <w:rFonts w:hint="eastAsia" w:ascii="宋体" w:hAnsi="宋体" w:cs="宋体"/>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17" w:hRule="atLeast"/>
        </w:trPr>
        <w:tc>
          <w:tcPr>
            <w:tcW w:w="749"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w:t>
            </w:r>
          </w:p>
        </w:tc>
        <w:tc>
          <w:tcPr>
            <w:tcW w:w="1988"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2376"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656"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2047" w:type="dxa"/>
            <w:tcBorders>
              <w:top w:val="nil"/>
              <w:left w:val="nil"/>
              <w:bottom w:val="single" w:color="auto" w:sz="4" w:space="0"/>
              <w:right w:val="single" w:color="auto" w:sz="4" w:space="0"/>
            </w:tcBorders>
            <w:shd w:val="clear" w:color="000000" w:fill="FFFFFF"/>
            <w:vAlign w:val="bottom"/>
          </w:tcPr>
          <w:p>
            <w:pPr>
              <w:jc w:val="left"/>
              <w:rPr>
                <w:rFonts w:hint="eastAsia" w:ascii="宋体" w:hAnsi="宋体" w:cs="宋体"/>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17" w:hRule="atLeast"/>
        </w:trPr>
        <w:tc>
          <w:tcPr>
            <w:tcW w:w="749"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w:t>
            </w:r>
          </w:p>
        </w:tc>
        <w:tc>
          <w:tcPr>
            <w:tcW w:w="1988"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2376"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656"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2047" w:type="dxa"/>
            <w:tcBorders>
              <w:top w:val="nil"/>
              <w:left w:val="nil"/>
              <w:bottom w:val="single" w:color="auto" w:sz="4" w:space="0"/>
              <w:right w:val="single" w:color="auto" w:sz="4" w:space="0"/>
            </w:tcBorders>
            <w:shd w:val="clear" w:color="000000" w:fill="FFFFFF"/>
            <w:vAlign w:val="bottom"/>
          </w:tcPr>
          <w:p>
            <w:pPr>
              <w:jc w:val="left"/>
              <w:rPr>
                <w:rFonts w:hint="eastAsia" w:ascii="宋体" w:hAnsi="宋体" w:cs="宋体"/>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17" w:hRule="atLeast"/>
        </w:trPr>
        <w:tc>
          <w:tcPr>
            <w:tcW w:w="749"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p>
        </w:tc>
        <w:tc>
          <w:tcPr>
            <w:tcW w:w="1988"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p>
        </w:tc>
        <w:tc>
          <w:tcPr>
            <w:tcW w:w="2376"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p>
        </w:tc>
        <w:tc>
          <w:tcPr>
            <w:tcW w:w="1656"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p>
        </w:tc>
        <w:tc>
          <w:tcPr>
            <w:tcW w:w="2047" w:type="dxa"/>
            <w:tcBorders>
              <w:top w:val="nil"/>
              <w:left w:val="nil"/>
              <w:bottom w:val="single" w:color="auto" w:sz="4" w:space="0"/>
              <w:right w:val="single" w:color="auto" w:sz="4" w:space="0"/>
            </w:tcBorders>
            <w:shd w:val="clear" w:color="000000" w:fill="FFFFFF"/>
            <w:vAlign w:val="bottom"/>
          </w:tcPr>
          <w:p>
            <w:pPr>
              <w:jc w:val="left"/>
              <w:rPr>
                <w:rFonts w:hint="eastAsia" w:ascii="宋体" w:hAnsi="宋体" w:cs="宋体"/>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17" w:hRule="atLeast"/>
        </w:trPr>
        <w:tc>
          <w:tcPr>
            <w:tcW w:w="749"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p>
        </w:tc>
        <w:tc>
          <w:tcPr>
            <w:tcW w:w="1988"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p>
        </w:tc>
        <w:tc>
          <w:tcPr>
            <w:tcW w:w="2376"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p>
        </w:tc>
        <w:tc>
          <w:tcPr>
            <w:tcW w:w="1656"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p>
        </w:tc>
        <w:tc>
          <w:tcPr>
            <w:tcW w:w="2047" w:type="dxa"/>
            <w:tcBorders>
              <w:top w:val="nil"/>
              <w:left w:val="nil"/>
              <w:bottom w:val="single" w:color="auto" w:sz="4" w:space="0"/>
              <w:right w:val="single" w:color="auto" w:sz="4" w:space="0"/>
            </w:tcBorders>
            <w:shd w:val="clear" w:color="000000" w:fill="FFFFFF"/>
            <w:vAlign w:val="bottom"/>
          </w:tcPr>
          <w:p>
            <w:pPr>
              <w:jc w:val="left"/>
              <w:rPr>
                <w:rFonts w:hint="eastAsia" w:ascii="宋体" w:hAnsi="宋体" w:cs="宋体"/>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17" w:hRule="atLeast"/>
        </w:trPr>
        <w:tc>
          <w:tcPr>
            <w:tcW w:w="749"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p>
        </w:tc>
        <w:tc>
          <w:tcPr>
            <w:tcW w:w="4364" w:type="dxa"/>
            <w:gridSpan w:val="2"/>
            <w:tcBorders>
              <w:top w:val="nil"/>
              <w:left w:val="nil"/>
              <w:bottom w:val="single" w:color="auto" w:sz="4" w:space="0"/>
              <w:right w:val="single" w:color="auto" w:sz="4" w:space="0"/>
            </w:tcBorders>
            <w:shd w:val="clear" w:color="000000" w:fill="FFFFFF"/>
            <w:vAlign w:val="bottom"/>
          </w:tcPr>
          <w:p>
            <w:pPr>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合计</w:t>
            </w:r>
          </w:p>
        </w:tc>
        <w:tc>
          <w:tcPr>
            <w:tcW w:w="1656"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2047" w:type="dxa"/>
            <w:tcBorders>
              <w:top w:val="nil"/>
              <w:left w:val="nil"/>
              <w:bottom w:val="single" w:color="auto" w:sz="4" w:space="0"/>
              <w:right w:val="single" w:color="auto" w:sz="4" w:space="0"/>
            </w:tcBorders>
            <w:shd w:val="clear" w:color="000000" w:fill="FFFFFF"/>
            <w:vAlign w:val="bottom"/>
          </w:tcPr>
          <w:p>
            <w:pPr>
              <w:jc w:val="left"/>
              <w:rPr>
                <w:rFonts w:hint="eastAsia" w:ascii="宋体" w:hAnsi="宋体" w:cs="宋体"/>
                <w:color w:val="000000" w:themeColor="text1"/>
                <w:kern w:val="0"/>
                <w:sz w:val="24"/>
                <w:szCs w:val="24"/>
                <w14:textFill>
                  <w14:solidFill>
                    <w14:schemeClr w14:val="tx1"/>
                  </w14:solidFill>
                </w14:textFill>
              </w:rPr>
            </w:pPr>
          </w:p>
        </w:tc>
      </w:tr>
    </w:tbl>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lang w:eastAsia="zh-CN"/>
          <w14:textFill>
            <w14:solidFill>
              <w14:schemeClr w14:val="tx1"/>
            </w14:solidFill>
          </w14:textFill>
        </w:rPr>
        <w:t>三</w:t>
      </w:r>
      <w:r>
        <w:rPr>
          <w:rFonts w:hint="eastAsia" w:ascii="黑体" w:hAnsi="黑体" w:eastAsia="黑体" w:cs="黑体"/>
          <w:b/>
          <w:bCs/>
          <w:color w:val="000000" w:themeColor="text1"/>
          <w:sz w:val="28"/>
          <w:szCs w:val="28"/>
          <w14:textFill>
            <w14:solidFill>
              <w14:schemeClr w14:val="tx1"/>
            </w14:solidFill>
          </w14:textFill>
        </w:rPr>
        <w:t>、研发费用加计扣除归集分项目明细表的编制基础</w:t>
      </w:r>
    </w:p>
    <w:p>
      <w:pPr>
        <w:spacing w:line="560" w:lineRule="exact"/>
        <w:ind w:firstLine="640" w:firstLineChars="200"/>
        <w:rPr>
          <w:rFonts w:ascii="Times New Roman" w:hAnsi="Times New Roman" w:cs="Times New Roman"/>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公司符合加计扣除政策的研发费用归集分项目明细表系按照《财政部 国家税务总局 科技部关于完善研究开发费用税前加计扣除政策的通知》（财税﹝2015﹞119号）、《国家税务总局关于企业研究开发费用税前加计扣除政策有关问题的公告》（国家税务总局公告2015年第97号）、《国家税务总局关于研发费用税前加计扣除归集范围有关问题的公告》（国家税务总局公告2017年第40号、《财政部 税务总局 科技部关于企业委托境外研究开发费用税前加计扣除有关政策问题的通知》（财税﹝2018﹞64号）及《国家重点支持的高新技术领域》等相关规定编制的。</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lang w:eastAsia="zh-CN"/>
          <w14:textFill>
            <w14:solidFill>
              <w14:schemeClr w14:val="tx1"/>
            </w14:solidFill>
          </w14:textFill>
        </w:rPr>
        <w:t>四</w:t>
      </w:r>
      <w:r>
        <w:rPr>
          <w:rFonts w:hint="eastAsia" w:ascii="黑体" w:hAnsi="黑体" w:eastAsia="黑体" w:cs="黑体"/>
          <w:b/>
          <w:bCs/>
          <w:color w:val="000000" w:themeColor="text1"/>
          <w:sz w:val="28"/>
          <w:szCs w:val="28"/>
          <w14:textFill>
            <w14:solidFill>
              <w14:schemeClr w14:val="tx1"/>
            </w14:solidFill>
          </w14:textFill>
        </w:rPr>
        <w:t>、声明</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公司郑重声明：公司编制的符合加计扣除政策的研发费用明细表符合《财政部 国家税务总局 科技部关于完善研究开发费用税前加计扣除政策的通知》（财税﹝2015﹞119号）、《国家税务总局关于企业研究开发费用税前加计扣除政策有关问题的公告》（国家税务总局公告2015年第97号）、《国家税务总局关于研发费用税前加计扣除归集范围有关问题的公告》（国家税务总局公告2017年第40号）、《财政部 税务总局 科技部关于企业委托境外研究开发费用税前加计扣除有关政策问题的通知》（财税﹝2018﹞64号）及《国家重点支持的高新技术领域》等相关规定的要求，真实、完整地反映了公司的研究开发费用明细的有关信息。</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lang w:eastAsia="zh-CN"/>
          <w14:textFill>
            <w14:solidFill>
              <w14:schemeClr w14:val="tx1"/>
            </w14:solidFill>
          </w14:textFill>
        </w:rPr>
        <w:t>五</w:t>
      </w:r>
      <w:r>
        <w:rPr>
          <w:rFonts w:hint="eastAsia" w:ascii="黑体" w:hAnsi="黑体" w:eastAsia="黑体" w:cs="黑体"/>
          <w:b/>
          <w:bCs/>
          <w:color w:val="000000" w:themeColor="text1"/>
          <w:sz w:val="28"/>
          <w:szCs w:val="28"/>
          <w14:textFill>
            <w14:solidFill>
              <w14:schemeClr w14:val="tx1"/>
            </w14:solidFill>
          </w14:textFill>
        </w:rPr>
        <w:t>、公司主要会计政策、会计估计和研究开发费用明细表归集范围</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固定资产的确认和计量</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XXXXXXX。</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无形资产的确认和计量</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XXXXXXX。</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长期待摊费用的确认和计量</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XXXXXXX。</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 研发活动及研发费用归集范围</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（1）人员人工费用</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XXXXXXX。</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（2）直接投入费用</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XXXXXXX。</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（3）折旧费用</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XXXXXXX。</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（4）无形资产摊销费用</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XXXXXXX。</w:t>
      </w:r>
    </w:p>
    <w:p>
      <w:pPr>
        <w:numPr>
          <w:ilvl w:val="0"/>
          <w:numId w:val="1"/>
        </w:num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新产品设计费、新工艺规程制定费、新药研制的临床试验费、勘探开发技术的现场试验费</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XXXXXXX。</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（6）其他相关费用</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XXXXXXX。</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（7）委托外部研究开发费用</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XXXXXXX。</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（8）共同合作研究开发费用</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XXXXXXX。</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5．企业在中国境内发生的研究开发费用</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XXXXXXX。</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lang w:eastAsia="zh-CN"/>
          <w14:textFill>
            <w14:solidFill>
              <w14:schemeClr w14:val="tx1"/>
            </w14:solidFill>
          </w14:textFill>
        </w:rPr>
        <w:t>六</w:t>
      </w:r>
      <w:r>
        <w:rPr>
          <w:rFonts w:hint="eastAsia" w:ascii="黑体" w:hAnsi="黑体" w:eastAsia="黑体" w:cs="黑体"/>
          <w:b/>
          <w:bCs/>
          <w:color w:val="000000" w:themeColor="text1"/>
          <w:sz w:val="28"/>
          <w:szCs w:val="28"/>
          <w14:textFill>
            <w14:solidFill>
              <w14:schemeClr w14:val="tx1"/>
            </w14:solidFill>
          </w14:textFill>
        </w:rPr>
        <w:t>、其他说明</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司所经营产品及研发项目符合《国家重点支持的高新技术领域》的范围。公司具有独立的研发部门，研发费用单独核算，制订了研发费用的管理制度及相关的控制规程。公司财务部门设立了备查帐簿以区分不同开发项目，对研发费用进行归集。</w:t>
      </w:r>
    </w:p>
    <w:p>
      <w:pPr>
        <w:spacing w:line="560" w:lineRule="exact"/>
        <w:ind w:firstLine="640" w:firstLineChars="200"/>
        <w:jc w:val="left"/>
        <w:rPr>
          <w:rFonts w:ascii="Times New Roman" w:hAnsi="Times New Roman" w:cs="Times New Roman"/>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公司XXXX年度共发生符合加计扣除政策的研究开发立项项目共计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个，</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符合加计扣除政策的研究开发费用为****万元</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，其中</w:t>
      </w:r>
      <w:r>
        <w:rPr>
          <w:rFonts w:hint="eastAsia" w:ascii="仿宋_GB2312" w:hAnsi="仿宋_GB2312" w:eastAsia="仿宋_GB2312" w:cs="仿宋_GB2312"/>
          <w:color w:val="000000" w:themeColor="text1"/>
          <w:sz w:val="32"/>
          <w:szCs w:val="32"/>
          <w14:textFill>
            <w14:solidFill>
              <w14:schemeClr w14:val="tx1"/>
            </w14:solidFill>
          </w14:textFill>
        </w:rPr>
        <w:t>以自有资金</w:t>
      </w:r>
      <w:r>
        <w:rPr>
          <w:rFonts w:hint="eastAsia" w:ascii="仿宋_GB2312" w:hAnsi="仿宋_GB2312" w:eastAsia="仿宋_GB2312" w:cs="仿宋_GB2312"/>
          <w:color w:val="000000" w:themeColor="text1"/>
          <w:sz w:val="32"/>
          <w:szCs w:val="32"/>
          <w:lang w:eastAsia="zh-CN"/>
          <w14:textFill>
            <w14:solidFill>
              <w14:schemeClr w14:val="tx1"/>
            </w14:solidFill>
          </w14:textFill>
        </w:rPr>
        <w:t>（即不含所获得的国家、省、市、区级无偿资助类财政资金）</w:t>
      </w:r>
      <w:r>
        <w:rPr>
          <w:rFonts w:hint="eastAsia" w:ascii="仿宋_GB2312" w:hAnsi="仿宋_GB2312" w:eastAsia="仿宋_GB2312" w:cs="仿宋_GB2312"/>
          <w:color w:val="000000" w:themeColor="text1"/>
          <w:sz w:val="32"/>
          <w:szCs w:val="32"/>
          <w14:textFill>
            <w14:solidFill>
              <w14:schemeClr w14:val="tx1"/>
            </w14:solidFill>
          </w14:textFill>
        </w:rPr>
        <w:t>进行研发活动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所归集的研发费用为</w:t>
      </w:r>
      <w:r>
        <w:rPr>
          <w:rFonts w:hint="eastAsia" w:ascii="仿宋_GB2312" w:hAnsi="仿宋_GB2312" w:eastAsia="仿宋_GB2312" w:cs="仿宋_GB2312"/>
          <w:color w:val="000000" w:themeColor="text1"/>
          <w:sz w:val="32"/>
          <w:szCs w:val="32"/>
          <w14:textFill>
            <w14:solidFill>
              <w14:schemeClr w14:val="tx1"/>
            </w14:solidFill>
          </w14:textFill>
        </w:rPr>
        <w:t>****万元。</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08AC"/>
    <w:multiLevelType w:val="singleLevel"/>
    <w:tmpl w:val="258B08AC"/>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5AB"/>
    <w:rsid w:val="00172A27"/>
    <w:rsid w:val="00177021"/>
    <w:rsid w:val="0018533D"/>
    <w:rsid w:val="001F3388"/>
    <w:rsid w:val="00231A46"/>
    <w:rsid w:val="0029654F"/>
    <w:rsid w:val="00297E85"/>
    <w:rsid w:val="002A1FF3"/>
    <w:rsid w:val="002A22E5"/>
    <w:rsid w:val="002E7CBC"/>
    <w:rsid w:val="002F18BE"/>
    <w:rsid w:val="003003EC"/>
    <w:rsid w:val="00340301"/>
    <w:rsid w:val="003F7717"/>
    <w:rsid w:val="004368CE"/>
    <w:rsid w:val="00461255"/>
    <w:rsid w:val="00493F48"/>
    <w:rsid w:val="00546DBA"/>
    <w:rsid w:val="00567A79"/>
    <w:rsid w:val="00575057"/>
    <w:rsid w:val="005A2847"/>
    <w:rsid w:val="005F4CF9"/>
    <w:rsid w:val="006427DC"/>
    <w:rsid w:val="00690A7B"/>
    <w:rsid w:val="006A3555"/>
    <w:rsid w:val="006E118F"/>
    <w:rsid w:val="00776163"/>
    <w:rsid w:val="00873DBD"/>
    <w:rsid w:val="00954532"/>
    <w:rsid w:val="00983D4E"/>
    <w:rsid w:val="00A20282"/>
    <w:rsid w:val="00A8527C"/>
    <w:rsid w:val="00A91908"/>
    <w:rsid w:val="00AE305A"/>
    <w:rsid w:val="00B5780C"/>
    <w:rsid w:val="00BF4C80"/>
    <w:rsid w:val="00C575AE"/>
    <w:rsid w:val="00CB185A"/>
    <w:rsid w:val="00CC4513"/>
    <w:rsid w:val="00D50DAF"/>
    <w:rsid w:val="00D66A29"/>
    <w:rsid w:val="00D70AFE"/>
    <w:rsid w:val="00DC02DE"/>
    <w:rsid w:val="00DD72F1"/>
    <w:rsid w:val="00EB3065"/>
    <w:rsid w:val="00F9007E"/>
    <w:rsid w:val="00FD3536"/>
    <w:rsid w:val="06417637"/>
    <w:rsid w:val="09C42C18"/>
    <w:rsid w:val="0BAD0AA4"/>
    <w:rsid w:val="0D182D39"/>
    <w:rsid w:val="0D6E63CD"/>
    <w:rsid w:val="0E781D58"/>
    <w:rsid w:val="13615418"/>
    <w:rsid w:val="148F5A40"/>
    <w:rsid w:val="15265C34"/>
    <w:rsid w:val="16F13B00"/>
    <w:rsid w:val="192372E0"/>
    <w:rsid w:val="1D2610AA"/>
    <w:rsid w:val="1D861372"/>
    <w:rsid w:val="260B613A"/>
    <w:rsid w:val="27B45958"/>
    <w:rsid w:val="27E118C9"/>
    <w:rsid w:val="2A005EE2"/>
    <w:rsid w:val="2A3740D9"/>
    <w:rsid w:val="2C3372CB"/>
    <w:rsid w:val="2D5E3551"/>
    <w:rsid w:val="33F500C4"/>
    <w:rsid w:val="356D44E0"/>
    <w:rsid w:val="3BC71D5F"/>
    <w:rsid w:val="40863125"/>
    <w:rsid w:val="41B53828"/>
    <w:rsid w:val="428D0CCE"/>
    <w:rsid w:val="43883AFF"/>
    <w:rsid w:val="443C5472"/>
    <w:rsid w:val="44AE72F0"/>
    <w:rsid w:val="45C46184"/>
    <w:rsid w:val="46A6336A"/>
    <w:rsid w:val="4961623F"/>
    <w:rsid w:val="4CE21D8A"/>
    <w:rsid w:val="4D832542"/>
    <w:rsid w:val="4E184B08"/>
    <w:rsid w:val="4E57025D"/>
    <w:rsid w:val="4F34174D"/>
    <w:rsid w:val="4F5D40D2"/>
    <w:rsid w:val="554E3D56"/>
    <w:rsid w:val="55FB41A4"/>
    <w:rsid w:val="630D3749"/>
    <w:rsid w:val="65801AD2"/>
    <w:rsid w:val="6D9978E5"/>
    <w:rsid w:val="6DF91927"/>
    <w:rsid w:val="6E0E6082"/>
    <w:rsid w:val="748F126B"/>
    <w:rsid w:val="7A013D52"/>
    <w:rsid w:val="7B222415"/>
    <w:rsid w:val="7B332AC8"/>
    <w:rsid w:val="7C5F0916"/>
    <w:rsid w:val="7CF94EB9"/>
    <w:rsid w:val="7D431B26"/>
    <w:rsid w:val="7DC06F49"/>
    <w:rsid w:val="7FCF7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7">
    <w:name w:val="Default Paragraph Font"/>
    <w:semiHidden/>
    <w:unhideWhenUsed/>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3"/>
    <w:qFormat/>
    <w:uiPriority w:val="0"/>
    <w:rPr>
      <w:b/>
      <w:bCs/>
    </w:rPr>
  </w:style>
  <w:style w:type="paragraph" w:styleId="3">
    <w:name w:val="annotation text"/>
    <w:basedOn w:val="1"/>
    <w:link w:val="22"/>
    <w:qFormat/>
    <w:uiPriority w:val="0"/>
    <w:pPr>
      <w:jc w:val="left"/>
    </w:pPr>
  </w:style>
  <w:style w:type="paragraph" w:styleId="4">
    <w:name w:val="Balloon Text"/>
    <w:basedOn w:val="1"/>
    <w:link w:val="2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0"/>
    <w:rPr>
      <w:b/>
    </w:rPr>
  </w:style>
  <w:style w:type="character" w:styleId="9">
    <w:name w:val="FollowedHyperlink"/>
    <w:basedOn w:val="7"/>
    <w:qFormat/>
    <w:uiPriority w:val="0"/>
    <w:rPr>
      <w:color w:val="338DE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338DE6"/>
      <w:u w:val="none"/>
    </w:rPr>
  </w:style>
  <w:style w:type="character" w:styleId="14">
    <w:name w:val="HTML Code"/>
    <w:basedOn w:val="7"/>
    <w:qFormat/>
    <w:uiPriority w:val="0"/>
    <w:rPr>
      <w:rFonts w:hint="default" w:ascii="serif" w:hAnsi="serif" w:eastAsia="serif" w:cs="serif"/>
      <w:color w:val="FFFFFF"/>
      <w:sz w:val="21"/>
      <w:szCs w:val="21"/>
      <w:bdr w:val="single" w:color="52A3F5" w:sz="6" w:space="0"/>
      <w:shd w:val="clear" w:color="auto" w:fill="52A3F5"/>
    </w:rPr>
  </w:style>
  <w:style w:type="character" w:styleId="15">
    <w:name w:val="annotation reference"/>
    <w:basedOn w:val="7"/>
    <w:qFormat/>
    <w:uiPriority w:val="0"/>
    <w:rPr>
      <w:sz w:val="21"/>
      <w:szCs w:val="21"/>
    </w:rPr>
  </w:style>
  <w:style w:type="character" w:styleId="16">
    <w:name w:val="HTML Cite"/>
    <w:basedOn w:val="7"/>
    <w:qFormat/>
    <w:uiPriority w:val="0"/>
  </w:style>
  <w:style w:type="character" w:styleId="17">
    <w:name w:val="HTML Keyboard"/>
    <w:basedOn w:val="7"/>
    <w:qFormat/>
    <w:uiPriority w:val="0"/>
    <w:rPr>
      <w:rFonts w:ascii="serif" w:hAnsi="serif" w:eastAsia="serif" w:cs="serif"/>
      <w:sz w:val="21"/>
      <w:szCs w:val="21"/>
    </w:rPr>
  </w:style>
  <w:style w:type="character" w:styleId="18">
    <w:name w:val="HTML Sample"/>
    <w:basedOn w:val="7"/>
    <w:qFormat/>
    <w:uiPriority w:val="0"/>
    <w:rPr>
      <w:rFonts w:hint="default" w:ascii="serif" w:hAnsi="serif" w:eastAsia="serif" w:cs="serif"/>
      <w:sz w:val="21"/>
      <w:szCs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批注框文本 字符"/>
    <w:basedOn w:val="7"/>
    <w:link w:val="4"/>
    <w:qFormat/>
    <w:uiPriority w:val="0"/>
    <w:rPr>
      <w:rFonts w:eastAsia="宋体"/>
      <w:kern w:val="2"/>
      <w:sz w:val="18"/>
      <w:szCs w:val="18"/>
    </w:rPr>
  </w:style>
  <w:style w:type="character" w:customStyle="1" w:styleId="22">
    <w:name w:val="批注文字 字符"/>
    <w:basedOn w:val="7"/>
    <w:link w:val="3"/>
    <w:qFormat/>
    <w:uiPriority w:val="0"/>
    <w:rPr>
      <w:rFonts w:eastAsia="宋体"/>
      <w:kern w:val="2"/>
      <w:sz w:val="21"/>
    </w:rPr>
  </w:style>
  <w:style w:type="character" w:customStyle="1" w:styleId="23">
    <w:name w:val="批注主题 字符"/>
    <w:basedOn w:val="22"/>
    <w:link w:val="2"/>
    <w:qFormat/>
    <w:uiPriority w:val="0"/>
    <w:rPr>
      <w:rFonts w:eastAsia="宋体"/>
      <w:b/>
      <w:bCs/>
      <w:kern w:val="2"/>
      <w:sz w:val="21"/>
    </w:rPr>
  </w:style>
  <w:style w:type="character" w:customStyle="1" w:styleId="24">
    <w:name w:val="fontstrikethrough"/>
    <w:basedOn w:val="7"/>
    <w:qFormat/>
    <w:uiPriority w:val="0"/>
    <w:rPr>
      <w:strike/>
    </w:rPr>
  </w:style>
  <w:style w:type="character" w:customStyle="1" w:styleId="25">
    <w:name w:val="fontborder"/>
    <w:basedOn w:val="7"/>
    <w:qFormat/>
    <w:uiPriority w:val="0"/>
    <w:rPr>
      <w:u w:val="single"/>
      <w:bdr w:val="single" w:color="000000" w:sz="6"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1482</Words>
  <Characters>8450</Characters>
  <Lines>70</Lines>
  <Paragraphs>19</Paragraphs>
  <TotalTime>1</TotalTime>
  <ScaleCrop>false</ScaleCrop>
  <LinksUpToDate>false</LinksUpToDate>
  <CharactersWithSpaces>9913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2020-09-01T02:39:00Z</dcterms:created>
  <dc:creator>Administrator</dc:creator>
  <cp:lastModifiedBy>郝洁琼</cp:lastModifiedBy>
  <cp:lastPrinted>2020-09-03T08:21:00Z</cp:lastPrinted>
  <dcterms:modified xsi:type="dcterms:W3CDTF">2021-08-13T02:35:47Z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